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36"/>
        <w:gridCol w:w="10384"/>
        <w:tblGridChange w:id="0">
          <w:tblGrid>
            <w:gridCol w:w="236"/>
            <w:gridCol w:w="103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tabs>
                <w:tab w:val="left" w:pos="2928"/>
              </w:tabs>
              <w:contextualSpacing w:val="0"/>
              <w:rPr>
                <w:rFonts w:ascii="Garamond" w:cs="Garamond" w:eastAsia="Garamond" w:hAnsi="Garamond"/>
                <w:b w:val="1"/>
                <w:sz w:val="64"/>
                <w:szCs w:val="6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64"/>
                <w:szCs w:val="64"/>
                <w:rtl w:val="0"/>
              </w:rPr>
              <w:t xml:space="preserve">Meeting Minutes</w:t>
              <w:tab/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2928"/>
              </w:tabs>
              <w:contextualSpacing w:val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ff0000"/>
                <w:sz w:val="28"/>
                <w:szCs w:val="28"/>
                <w:rtl w:val="0"/>
              </w:rPr>
              <w:t xml:space="preserve">Madison’s Trust Elementary School PTA Board Meeting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Meeting Date: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Tuesday, December 12, 2017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Meeting Location: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MTES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Meeting Attendees: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Kim P., Angela B., Siddhi S., Amber L.., Candy A., Ashley K., Laura G., Robert R.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Call to Order- </w:t>
            </w: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9:04am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Approve Minutes from Last Meeting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Laura G., Siddhi 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Principal’s Report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by Laura G.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David S. was absent and Laura G. deliverd a report on his behalf</w:t>
              <w:br w:type="textWrapping"/>
              <w:tab/>
              <w:t xml:space="preserve">Laura G. stated that a mural vendor was selected at this time and hoped to start working this school year.  David S. to provide more information at a later date.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u w:val="single"/>
                <w:rtl w:val="0"/>
              </w:rPr>
              <w:t xml:space="preserve">Puerto Rico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David S. successfully communicated with a school in Puerto Rico and we hope to soon allocate funds/aid to assist with hurricane relief efforts.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Holiday Sing-a-long is scheduled for 12/15. Students and teachers are excited.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President Update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contextualSpacing w:val="1"/>
              <w:jc w:val="left"/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Adopt a Gym Fundraiser-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Request submitted by Beth Ciccone. **Invite Beth C. to January board meeting to discuss further.  The board isn’t clear on the proposition and would like to discuss further.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Events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1080" w:hanging="360"/>
              <w:contextualSpacing w:val="1"/>
              <w:rPr>
                <w:rFonts w:ascii="Garamond" w:cs="Garamond" w:eastAsia="Garamond" w:hAnsi="Garamond"/>
                <w:b w:val="1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rtl w:val="0"/>
              </w:rPr>
              <w:t xml:space="preserve">Family Gala (*Action Items)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800" w:hanging="360"/>
              <w:contextualSpacing w:val="1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*Add show date to flyer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800" w:hanging="360"/>
              <w:contextualSpacing w:val="1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*E-mail teachers, first week back to school, to capture interest for Lip Sync Battle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800" w:hanging="360"/>
              <w:contextualSpacing w:val="1"/>
              <w:rPr>
                <w:rFonts w:ascii="Garamond" w:cs="Garamond" w:eastAsia="Garamond" w:hAnsi="Garamond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*Robert R. to check if cafeteria bulletin can stay decorated for the Family Gala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800" w:hanging="360"/>
              <w:contextualSpacing w:val="1"/>
              <w:rPr>
                <w:rFonts w:ascii="Garamond" w:cs="Garamond" w:eastAsia="Garamond" w:hAnsi="Garamond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*Volunteers needed for set-up (Ashley K. to follow up with swim team coach for volunteers)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1"/>
                <w:numId w:val="2"/>
              </w:numPr>
              <w:ind w:left="1800" w:hanging="360"/>
              <w:contextualSpacing w:val="1"/>
              <w:rPr>
                <w:rFonts w:ascii="Garamond" w:cs="Garamond" w:eastAsia="Garamond" w:hAnsi="Garamond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 ticket sales at the door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ASEP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contextualSpacing w:val="1"/>
              <w:jc w:val="left"/>
              <w:rPr>
                <w:rFonts w:ascii="Garamond" w:cs="Garamond" w:eastAsia="Garamond" w:hAnsi="Garamond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Winter Catalog is complete.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Garamond" w:cs="Garamond" w:eastAsia="Garamond" w:hAnsi="Garamo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Adjournment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- 10:37AM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tabs>
                <w:tab w:val="left" w:pos="2928"/>
              </w:tabs>
              <w:contextualSpacing w:val="0"/>
              <w:rPr>
                <w:rFonts w:ascii="Garamond" w:cs="Garamond" w:eastAsia="Garamond" w:hAnsi="Garamond"/>
                <w:b w:val="1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720" w:footer="9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891045" cy="245275"/>
          <wp:effectExtent b="0" l="0" r="0" t="0"/>
          <wp:docPr descr="Header_Bar" id="2" name="image3.png"/>
          <a:graphic>
            <a:graphicData uri="http://schemas.openxmlformats.org/drawingml/2006/picture">
              <pic:pic>
                <pic:nvPicPr>
                  <pic:cNvPr descr="Header_Bar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91045" cy="24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59419" cy="250403"/>
          <wp:effectExtent b="0" l="0" r="0" t="0"/>
          <wp:docPr descr="Header_Bar" id="1" name="image2.png"/>
          <a:graphic>
            <a:graphicData uri="http://schemas.openxmlformats.org/drawingml/2006/picture">
              <pic:pic>
                <pic:nvPicPr>
                  <pic:cNvPr descr="Header_Ba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9419" cy="2504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